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护理心理学</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14:paraId="10CC688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00B0F0"/>
            <w:vAlign w:val="top"/>
          </w:tcPr>
          <w:p w14:paraId="6BEFF15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章序</w:t>
            </w:r>
          </w:p>
        </w:tc>
        <w:tc>
          <w:tcPr>
            <w:tcW w:w="5269" w:type="dxa"/>
            <w:tcBorders>
              <w:tl2br w:val="nil"/>
              <w:tr2bl w:val="nil"/>
            </w:tcBorders>
            <w:shd w:val="clear" w:color="auto" w:fill="00B0F0"/>
            <w:vAlign w:val="top"/>
          </w:tcPr>
          <w:p w14:paraId="6E022E2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课程内容</w:t>
            </w:r>
          </w:p>
        </w:tc>
        <w:tc>
          <w:tcPr>
            <w:tcW w:w="1735" w:type="dxa"/>
            <w:tcBorders>
              <w:tl2br w:val="nil"/>
              <w:tr2bl w:val="nil"/>
            </w:tcBorders>
            <w:shd w:val="clear" w:color="auto" w:fill="00B0F0"/>
            <w:vAlign w:val="top"/>
          </w:tcPr>
          <w:p w14:paraId="4B83E51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课时</w:t>
            </w:r>
          </w:p>
        </w:tc>
        <w:tc>
          <w:tcPr>
            <w:tcW w:w="2025" w:type="dxa"/>
            <w:tcBorders>
              <w:tl2br w:val="nil"/>
              <w:tr2bl w:val="nil"/>
            </w:tcBorders>
            <w:shd w:val="clear" w:color="auto" w:fill="00B0F0"/>
            <w:vAlign w:val="top"/>
          </w:tcPr>
          <w:p w14:paraId="31A1EC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备注</w:t>
            </w:r>
          </w:p>
        </w:tc>
      </w:tr>
      <w:tr w14:paraId="63F0C14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12D2A77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w:t>
            </w:r>
          </w:p>
        </w:tc>
        <w:tc>
          <w:tcPr>
            <w:tcW w:w="5269" w:type="dxa"/>
            <w:tcBorders>
              <w:tl2br w:val="nil"/>
              <w:tr2bl w:val="nil"/>
            </w:tcBorders>
            <w:shd w:val="clear" w:color="auto" w:fill="FFFFFF"/>
            <w:vAlign w:val="top"/>
          </w:tcPr>
          <w:p w14:paraId="6A96F0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cs="宋体"/>
                <w:b/>
                <w:bCs/>
                <w:color w:val="000000" w:themeColor="text1"/>
                <w:sz w:val="28"/>
                <w:szCs w:val="28"/>
                <w:vertAlign w:val="baseline"/>
                <w:lang w:eastAsia="zh-CN"/>
                <w14:textFill>
                  <w14:solidFill>
                    <w14:schemeClr w14:val="tx1"/>
                  </w14:solidFill>
                </w14:textFill>
              </w:rPr>
              <w:t>绪论</w:t>
            </w:r>
          </w:p>
        </w:tc>
        <w:tc>
          <w:tcPr>
            <w:tcW w:w="1735" w:type="dxa"/>
            <w:tcBorders>
              <w:tl2br w:val="nil"/>
              <w:tr2bl w:val="nil"/>
            </w:tcBorders>
            <w:shd w:val="clear" w:color="auto" w:fill="FFFFFF"/>
            <w:vAlign w:val="top"/>
          </w:tcPr>
          <w:p w14:paraId="0EF14C2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3514228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288016A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0FF1BDF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5269" w:type="dxa"/>
            <w:tcBorders>
              <w:tl2br w:val="nil"/>
              <w:tr2bl w:val="nil"/>
            </w:tcBorders>
            <w:shd w:val="clear" w:color="auto" w:fill="FFFFFF"/>
            <w:vAlign w:val="top"/>
          </w:tcPr>
          <w:p w14:paraId="047464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心理学基础知识</w:t>
            </w:r>
          </w:p>
        </w:tc>
        <w:tc>
          <w:tcPr>
            <w:tcW w:w="1735" w:type="dxa"/>
            <w:tcBorders>
              <w:tl2br w:val="nil"/>
              <w:tr2bl w:val="nil"/>
            </w:tcBorders>
            <w:shd w:val="clear" w:color="auto" w:fill="FFFFFF"/>
            <w:vAlign w:val="top"/>
          </w:tcPr>
          <w:p w14:paraId="00E544C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6</w:t>
            </w:r>
          </w:p>
        </w:tc>
        <w:tc>
          <w:tcPr>
            <w:tcW w:w="2025" w:type="dxa"/>
            <w:tcBorders>
              <w:tl2br w:val="nil"/>
              <w:tr2bl w:val="nil"/>
            </w:tcBorders>
            <w:shd w:val="clear" w:color="auto" w:fill="FFFFFF"/>
            <w:vAlign w:val="top"/>
          </w:tcPr>
          <w:p w14:paraId="05A5D08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708BF37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23986F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5269" w:type="dxa"/>
            <w:tcBorders>
              <w:tl2br w:val="nil"/>
              <w:tr2bl w:val="nil"/>
            </w:tcBorders>
            <w:shd w:val="clear" w:color="auto" w:fill="FFFFFF"/>
            <w:vAlign w:val="top"/>
          </w:tcPr>
          <w:p w14:paraId="0A604AF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心理学的基本理论</w:t>
            </w:r>
          </w:p>
        </w:tc>
        <w:tc>
          <w:tcPr>
            <w:tcW w:w="1735" w:type="dxa"/>
            <w:tcBorders>
              <w:tl2br w:val="nil"/>
              <w:tr2bl w:val="nil"/>
            </w:tcBorders>
            <w:shd w:val="clear" w:color="auto" w:fill="FFFFFF"/>
            <w:vAlign w:val="top"/>
          </w:tcPr>
          <w:p w14:paraId="42319B5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5</w:t>
            </w:r>
          </w:p>
        </w:tc>
        <w:tc>
          <w:tcPr>
            <w:tcW w:w="2025" w:type="dxa"/>
            <w:tcBorders>
              <w:tl2br w:val="nil"/>
              <w:tr2bl w:val="nil"/>
            </w:tcBorders>
            <w:shd w:val="clear" w:color="auto" w:fill="FFFFFF"/>
            <w:vAlign w:val="top"/>
          </w:tcPr>
          <w:p w14:paraId="24013B7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78DF9BF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73D296F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5269" w:type="dxa"/>
            <w:tcBorders>
              <w:tl2br w:val="nil"/>
              <w:tr2bl w:val="nil"/>
            </w:tcBorders>
            <w:shd w:val="clear" w:color="auto" w:fill="FFFFFF"/>
            <w:vAlign w:val="top"/>
          </w:tcPr>
          <w:p w14:paraId="644B8D3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w:t>
            </w:r>
            <w:r>
              <w:rPr>
                <w:rFonts w:hint="eastAsia" w:ascii="宋体" w:hAnsi="宋体" w:cs="宋体"/>
                <w:b/>
                <w:bCs/>
                <w:color w:val="000000" w:themeColor="text1"/>
                <w:sz w:val="28"/>
                <w:szCs w:val="28"/>
                <w:vertAlign w:val="baseline"/>
                <w:lang w:val="en-US" w:eastAsia="zh-CN"/>
                <w14:textFill>
                  <w14:solidFill>
                    <w14:schemeClr w14:val="tx1"/>
                  </w14:solidFill>
                </w14:textFill>
              </w:rPr>
              <w:t>发展与心理健康</w:t>
            </w:r>
          </w:p>
        </w:tc>
        <w:tc>
          <w:tcPr>
            <w:tcW w:w="1735" w:type="dxa"/>
            <w:tcBorders>
              <w:tl2br w:val="nil"/>
              <w:tr2bl w:val="nil"/>
            </w:tcBorders>
            <w:shd w:val="clear" w:color="auto" w:fill="FFFFFF"/>
            <w:vAlign w:val="top"/>
          </w:tcPr>
          <w:p w14:paraId="15C4A66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54A1B48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23DF131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5AD4BA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5</w:t>
            </w:r>
          </w:p>
        </w:tc>
        <w:tc>
          <w:tcPr>
            <w:tcW w:w="5269" w:type="dxa"/>
            <w:tcBorders>
              <w:tl2br w:val="nil"/>
              <w:tr2bl w:val="nil"/>
            </w:tcBorders>
            <w:shd w:val="clear" w:color="auto" w:fill="FFFFFF"/>
            <w:vAlign w:val="top"/>
          </w:tcPr>
          <w:p w14:paraId="46D9587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心理应激</w:t>
            </w:r>
          </w:p>
        </w:tc>
        <w:tc>
          <w:tcPr>
            <w:tcW w:w="1735" w:type="dxa"/>
            <w:tcBorders>
              <w:tl2br w:val="nil"/>
              <w:tr2bl w:val="nil"/>
            </w:tcBorders>
            <w:shd w:val="clear" w:color="auto" w:fill="FFFFFF"/>
            <w:vAlign w:val="top"/>
          </w:tcPr>
          <w:p w14:paraId="33844C6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top"/>
          </w:tcPr>
          <w:p w14:paraId="685C572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6863A8A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080815A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6</w:t>
            </w:r>
          </w:p>
        </w:tc>
        <w:tc>
          <w:tcPr>
            <w:tcW w:w="5269" w:type="dxa"/>
            <w:tcBorders>
              <w:tl2br w:val="nil"/>
              <w:tr2bl w:val="nil"/>
            </w:tcBorders>
            <w:shd w:val="clear" w:color="auto" w:fill="FFFFFF"/>
            <w:vAlign w:val="top"/>
          </w:tcPr>
          <w:p w14:paraId="14310FE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心身疾病</w:t>
            </w:r>
          </w:p>
        </w:tc>
        <w:tc>
          <w:tcPr>
            <w:tcW w:w="1735" w:type="dxa"/>
            <w:tcBorders>
              <w:tl2br w:val="nil"/>
              <w:tr2bl w:val="nil"/>
            </w:tcBorders>
            <w:shd w:val="clear" w:color="auto" w:fill="FFFFFF"/>
            <w:vAlign w:val="top"/>
          </w:tcPr>
          <w:p w14:paraId="495FFE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7B5F57B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5B4CE60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513FC57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7</w:t>
            </w:r>
          </w:p>
        </w:tc>
        <w:tc>
          <w:tcPr>
            <w:tcW w:w="5269" w:type="dxa"/>
            <w:tcBorders>
              <w:tl2br w:val="nil"/>
              <w:tr2bl w:val="nil"/>
            </w:tcBorders>
            <w:shd w:val="clear" w:color="auto" w:fill="FFFFFF"/>
            <w:vAlign w:val="top"/>
          </w:tcPr>
          <w:p w14:paraId="4B50BC0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异常心理与不良行为</w:t>
            </w:r>
          </w:p>
        </w:tc>
        <w:tc>
          <w:tcPr>
            <w:tcW w:w="1735" w:type="dxa"/>
            <w:tcBorders>
              <w:tl2br w:val="nil"/>
              <w:tr2bl w:val="nil"/>
            </w:tcBorders>
            <w:shd w:val="clear" w:color="auto" w:fill="FFFFFF"/>
            <w:vAlign w:val="top"/>
          </w:tcPr>
          <w:p w14:paraId="43298C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4DB3F61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4323EE5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0AA177B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8</w:t>
            </w:r>
          </w:p>
        </w:tc>
        <w:tc>
          <w:tcPr>
            <w:tcW w:w="5269" w:type="dxa"/>
            <w:tcBorders>
              <w:tl2br w:val="nil"/>
              <w:tr2bl w:val="nil"/>
            </w:tcBorders>
            <w:shd w:val="clear" w:color="auto" w:fill="FFFFFF"/>
            <w:vAlign w:val="top"/>
          </w:tcPr>
          <w:p w14:paraId="18AE6F4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患者心理</w:t>
            </w:r>
          </w:p>
        </w:tc>
        <w:tc>
          <w:tcPr>
            <w:tcW w:w="1735" w:type="dxa"/>
            <w:tcBorders>
              <w:tl2br w:val="nil"/>
              <w:tr2bl w:val="nil"/>
            </w:tcBorders>
            <w:shd w:val="clear" w:color="auto" w:fill="FFFFFF"/>
            <w:vAlign w:val="top"/>
          </w:tcPr>
          <w:p w14:paraId="093B8A9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top"/>
          </w:tcPr>
          <w:p w14:paraId="6F8E9AE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5B668EE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45BFA26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9</w:t>
            </w:r>
          </w:p>
        </w:tc>
        <w:tc>
          <w:tcPr>
            <w:tcW w:w="5269" w:type="dxa"/>
            <w:tcBorders>
              <w:tl2br w:val="nil"/>
              <w:tr2bl w:val="nil"/>
            </w:tcBorders>
            <w:shd w:val="clear" w:color="auto" w:fill="FFFFFF"/>
            <w:vAlign w:val="top"/>
          </w:tcPr>
          <w:p w14:paraId="78890B9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护士心理</w:t>
            </w:r>
          </w:p>
        </w:tc>
        <w:tc>
          <w:tcPr>
            <w:tcW w:w="1735" w:type="dxa"/>
            <w:tcBorders>
              <w:tl2br w:val="nil"/>
              <w:tr2bl w:val="nil"/>
            </w:tcBorders>
            <w:shd w:val="clear" w:color="auto" w:fill="FFFFFF"/>
            <w:vAlign w:val="top"/>
          </w:tcPr>
          <w:p w14:paraId="51BC604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top"/>
          </w:tcPr>
          <w:p w14:paraId="0DB1691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6C4CD75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7578CEA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10</w:t>
            </w:r>
          </w:p>
        </w:tc>
        <w:tc>
          <w:tcPr>
            <w:tcW w:w="5269" w:type="dxa"/>
            <w:tcBorders>
              <w:tl2br w:val="nil"/>
              <w:tr2bl w:val="nil"/>
            </w:tcBorders>
            <w:shd w:val="clear" w:color="auto" w:fill="FFFFFF"/>
            <w:vAlign w:val="top"/>
          </w:tcPr>
          <w:p w14:paraId="63E6965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护患关系</w:t>
            </w:r>
          </w:p>
        </w:tc>
        <w:tc>
          <w:tcPr>
            <w:tcW w:w="1735" w:type="dxa"/>
            <w:tcBorders>
              <w:tl2br w:val="nil"/>
              <w:tr2bl w:val="nil"/>
            </w:tcBorders>
            <w:shd w:val="clear" w:color="auto" w:fill="FFFFFF"/>
            <w:vAlign w:val="top"/>
          </w:tcPr>
          <w:p w14:paraId="7D9310C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top"/>
          </w:tcPr>
          <w:p w14:paraId="1814ACE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3D73B77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75D2C37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11</w:t>
            </w:r>
          </w:p>
        </w:tc>
        <w:tc>
          <w:tcPr>
            <w:tcW w:w="5269" w:type="dxa"/>
            <w:tcBorders>
              <w:tl2br w:val="nil"/>
              <w:tr2bl w:val="nil"/>
            </w:tcBorders>
            <w:shd w:val="clear" w:color="auto" w:fill="FFFFFF"/>
            <w:vAlign w:val="top"/>
          </w:tcPr>
          <w:p w14:paraId="111C5F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心理护理基本技能</w:t>
            </w:r>
          </w:p>
        </w:tc>
        <w:tc>
          <w:tcPr>
            <w:tcW w:w="1735" w:type="dxa"/>
            <w:tcBorders>
              <w:tl2br w:val="nil"/>
              <w:tr2bl w:val="nil"/>
            </w:tcBorders>
            <w:shd w:val="clear" w:color="auto" w:fill="FFFFFF"/>
            <w:vAlign w:val="top"/>
          </w:tcPr>
          <w:p w14:paraId="5E4F168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76F854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351AE8A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4F2586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12</w:t>
            </w:r>
          </w:p>
        </w:tc>
        <w:tc>
          <w:tcPr>
            <w:tcW w:w="5269" w:type="dxa"/>
            <w:tcBorders>
              <w:tl2br w:val="nil"/>
              <w:tr2bl w:val="nil"/>
            </w:tcBorders>
            <w:shd w:val="clear" w:color="auto" w:fill="FFFFFF"/>
            <w:vAlign w:val="top"/>
          </w:tcPr>
          <w:p w14:paraId="6B0C043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临床相关问题的心理护理</w:t>
            </w:r>
          </w:p>
        </w:tc>
        <w:tc>
          <w:tcPr>
            <w:tcW w:w="1735" w:type="dxa"/>
            <w:tcBorders>
              <w:tl2br w:val="nil"/>
              <w:tr2bl w:val="nil"/>
            </w:tcBorders>
            <w:shd w:val="clear" w:color="auto" w:fill="FFFFFF"/>
            <w:vAlign w:val="top"/>
          </w:tcPr>
          <w:p w14:paraId="1999990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top"/>
          </w:tcPr>
          <w:p w14:paraId="18BD3D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0DBCF2B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4D4EC9E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总计</w:t>
            </w:r>
          </w:p>
        </w:tc>
        <w:tc>
          <w:tcPr>
            <w:tcW w:w="5269" w:type="dxa"/>
            <w:tcBorders>
              <w:tl2br w:val="nil"/>
              <w:tr2bl w:val="nil"/>
            </w:tcBorders>
            <w:shd w:val="clear" w:color="auto" w:fill="FFFFFF"/>
            <w:vAlign w:val="top"/>
          </w:tcPr>
          <w:p w14:paraId="3C7AA94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c>
          <w:tcPr>
            <w:tcW w:w="1735" w:type="dxa"/>
            <w:tcBorders>
              <w:tl2br w:val="nil"/>
              <w:tr2bl w:val="nil"/>
            </w:tcBorders>
            <w:shd w:val="clear" w:color="auto" w:fill="FFFFFF"/>
            <w:vAlign w:val="top"/>
          </w:tcPr>
          <w:p w14:paraId="73FE107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40</w:t>
            </w:r>
          </w:p>
        </w:tc>
        <w:tc>
          <w:tcPr>
            <w:tcW w:w="2025" w:type="dxa"/>
            <w:tcBorders>
              <w:tl2br w:val="nil"/>
              <w:tr2bl w:val="nil"/>
            </w:tcBorders>
            <w:shd w:val="clear" w:color="auto" w:fill="FFFFFF"/>
            <w:vAlign w:val="top"/>
          </w:tcPr>
          <w:p w14:paraId="157BCDC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bl>
    <w:p w14:paraId="3F31EE3B">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color w:val="6787B2"/>
          <w:lang w:eastAsia="zh-CN"/>
        </w:rPr>
        <w:t>第</w:t>
      </w:r>
      <w:r>
        <w:rPr>
          <w:rFonts w:hint="eastAsia"/>
          <w:color w:val="6787B2"/>
          <w:lang w:val="en-US" w:eastAsia="zh-CN"/>
        </w:rPr>
        <w:t>9</w:t>
      </w:r>
      <w:r>
        <w:rPr>
          <w:rFonts w:hint="eastAsia"/>
          <w:color w:val="6787B2"/>
          <w:lang w:eastAsia="zh-CN"/>
        </w:rPr>
        <w:t>课</w:t>
      </w:r>
      <w:r>
        <w:rPr>
          <w:rFonts w:hint="eastAsia"/>
          <w:color w:val="6787B2"/>
          <w:lang w:val="en-US" w:eastAsia="zh-CN"/>
        </w:rPr>
        <w:t xml:space="preserve">  </w:t>
      </w:r>
      <w:r>
        <w:rPr>
          <w:rFonts w:hint="eastAsia"/>
          <w:color w:val="6787B2"/>
          <w:lang w:eastAsia="zh-CN"/>
        </w:rPr>
        <w:t>护士心理</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7B1036A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BEEEF9"/>
            <w:vAlign w:val="center"/>
          </w:tcPr>
          <w:p w14:paraId="04057EAD">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Times New Roman"/>
                <w:b/>
                <w:szCs w:val="20"/>
              </w:rPr>
              <w:t>题</w:t>
            </w:r>
          </w:p>
        </w:tc>
        <w:tc>
          <w:tcPr>
            <w:tcW w:w="8664" w:type="dxa"/>
            <w:gridSpan w:val="2"/>
            <w:tcBorders>
              <w:tl2br w:val="nil"/>
              <w:tr2bl w:val="nil"/>
            </w:tcBorders>
            <w:vAlign w:val="center"/>
          </w:tcPr>
          <w:p w14:paraId="64D92EBC">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宋体"/>
                <w:szCs w:val="20"/>
                <w:lang w:eastAsia="zh-CN"/>
              </w:rPr>
              <w:t>护士心理</w:t>
            </w:r>
          </w:p>
        </w:tc>
      </w:tr>
      <w:tr w14:paraId="6D90B92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BEEEF9"/>
            <w:vAlign w:val="center"/>
          </w:tcPr>
          <w:p w14:paraId="584C7F01">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课时</w:t>
            </w:r>
          </w:p>
        </w:tc>
        <w:tc>
          <w:tcPr>
            <w:tcW w:w="8664" w:type="dxa"/>
            <w:gridSpan w:val="2"/>
            <w:tcBorders>
              <w:tl2br w:val="nil"/>
              <w:tr2bl w:val="nil"/>
            </w:tcBorders>
            <w:vAlign w:val="center"/>
          </w:tcPr>
          <w:p w14:paraId="12C20FAC">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2</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90</w:t>
            </w:r>
            <w:r>
              <w:rPr>
                <w:rFonts w:hint="eastAsia" w:ascii="Times New Roman" w:hAnsi="宋体"/>
                <w:szCs w:val="20"/>
              </w:rPr>
              <w:t>min）。</w:t>
            </w:r>
          </w:p>
        </w:tc>
      </w:tr>
      <w:tr w14:paraId="39A9E14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BEEEF9"/>
            <w:vAlign w:val="center"/>
          </w:tcPr>
          <w:p w14:paraId="75C02523">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8664" w:type="dxa"/>
            <w:gridSpan w:val="2"/>
            <w:tcBorders>
              <w:tl2br w:val="nil"/>
              <w:tr2bl w:val="nil"/>
            </w:tcBorders>
            <w:vAlign w:val="center"/>
          </w:tcPr>
          <w:p w14:paraId="42BE96EF">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01037008">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了解护士的概念及护士的权利和义务。</w:t>
            </w:r>
          </w:p>
          <w:p w14:paraId="3C5F56B3">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掌握护士的心理特征及护士所扮演的几种角色。</w:t>
            </w:r>
          </w:p>
          <w:p w14:paraId="34E73BB2">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37FAF2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护士心理</w:t>
            </w:r>
            <w:r>
              <w:rPr>
                <w:rFonts w:hint="eastAsia" w:ascii="Times New Roman" w:hAnsi="宋体"/>
                <w:bCs/>
                <w:szCs w:val="20"/>
              </w:rPr>
              <w:t>，具备敏锐的观察力、灵活独立的思维能力、良好的注意力和记忆力、良好的情绪调节与控制能力。</w:t>
            </w:r>
          </w:p>
        </w:tc>
      </w:tr>
      <w:tr w14:paraId="51874D2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BEEEF9"/>
            <w:vAlign w:val="center"/>
          </w:tcPr>
          <w:p w14:paraId="01668CEF">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8664" w:type="dxa"/>
            <w:gridSpan w:val="2"/>
            <w:tcBorders>
              <w:tl2br w:val="nil"/>
              <w:tr2bl w:val="nil"/>
            </w:tcBorders>
            <w:vAlign w:val="center"/>
          </w:tcPr>
          <w:p w14:paraId="4970F897">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护士角色及其心理特征</w:t>
            </w:r>
          </w:p>
          <w:p w14:paraId="16524BAC">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构件承载能力分析</w:t>
            </w:r>
          </w:p>
        </w:tc>
      </w:tr>
      <w:tr w14:paraId="51CAE4A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BEEEF9"/>
            <w:vAlign w:val="center"/>
          </w:tcPr>
          <w:p w14:paraId="793CF609">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8664" w:type="dxa"/>
            <w:gridSpan w:val="2"/>
            <w:tcBorders>
              <w:tl2br w:val="nil"/>
              <w:tr2bl w:val="nil"/>
            </w:tcBorders>
            <w:vAlign w:val="center"/>
          </w:tcPr>
          <w:p w14:paraId="154AC856">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5B141CE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BEEEF9"/>
            <w:vAlign w:val="center"/>
          </w:tcPr>
          <w:p w14:paraId="6753B831">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8664" w:type="dxa"/>
            <w:gridSpan w:val="2"/>
            <w:tcBorders>
              <w:tl2br w:val="nil"/>
              <w:tr2bl w:val="nil"/>
            </w:tcBorders>
            <w:vAlign w:val="center"/>
          </w:tcPr>
          <w:p w14:paraId="3A389D72">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612EBF9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bottom w:val="double" w:color="4472C4" w:themeColor="accent5" w:sz="4" w:space="0"/>
              <w:tl2br w:val="nil"/>
              <w:tr2bl w:val="nil"/>
            </w:tcBorders>
            <w:shd w:val="clear" w:color="auto" w:fill="BEEEF9"/>
            <w:vAlign w:val="center"/>
          </w:tcPr>
          <w:p w14:paraId="487E2946">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8664" w:type="dxa"/>
            <w:gridSpan w:val="2"/>
            <w:tcBorders>
              <w:bottom w:val="double" w:color="4472C4" w:themeColor="accent5" w:sz="4" w:space="0"/>
              <w:tl2br w:val="nil"/>
              <w:tr2bl w:val="nil"/>
            </w:tcBorders>
            <w:vAlign w:val="center"/>
          </w:tcPr>
          <w:p w14:paraId="3EB713DE">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1C58D4CB">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43948F50">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3FE64CB3">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tc>
      </w:tr>
      <w:tr w14:paraId="0F1DA94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op w:val="double" w:color="4472C4" w:themeColor="accent5" w:sz="4" w:space="0"/>
              <w:bottom w:val="double" w:color="4472C4" w:themeColor="accent5" w:sz="4" w:space="0"/>
            </w:tcBorders>
            <w:shd w:val="clear" w:color="auto" w:fill="BEEEF9"/>
            <w:vAlign w:val="center"/>
          </w:tcPr>
          <w:p w14:paraId="60266E3B">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bookmarkStart w:id="0" w:name="_GoBack" w:colFirst="0" w:colLast="2"/>
            <w:r>
              <w:rPr>
                <w:rFonts w:hint="eastAsia" w:ascii="Times New Roman" w:hAnsi="Times New Roman"/>
                <w:b/>
                <w:bCs w:val="0"/>
                <w:color w:val="C00000"/>
                <w:szCs w:val="24"/>
              </w:rPr>
              <w:t>教学过程</w:t>
            </w:r>
          </w:p>
        </w:tc>
        <w:tc>
          <w:tcPr>
            <w:tcW w:w="7014" w:type="dxa"/>
            <w:tcBorders>
              <w:top w:val="double" w:color="4472C4" w:themeColor="accent5" w:sz="4" w:space="0"/>
              <w:bottom w:val="double" w:color="4472C4" w:themeColor="accent5" w:sz="4" w:space="0"/>
            </w:tcBorders>
            <w:shd w:val="clear" w:color="auto" w:fill="BEEEF9"/>
            <w:vAlign w:val="center"/>
          </w:tcPr>
          <w:p w14:paraId="4752DFBE">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主要教学内容及步骤</w:t>
            </w:r>
          </w:p>
        </w:tc>
        <w:tc>
          <w:tcPr>
            <w:tcW w:w="1650" w:type="dxa"/>
            <w:tcBorders>
              <w:top w:val="double" w:color="4472C4" w:themeColor="accent5" w:sz="4" w:space="0"/>
              <w:bottom w:val="double" w:color="4472C4" w:themeColor="accent5" w:sz="4" w:space="0"/>
            </w:tcBorders>
            <w:shd w:val="clear" w:color="auto" w:fill="BEEEF9"/>
            <w:vAlign w:val="center"/>
          </w:tcPr>
          <w:p w14:paraId="15F6A5CE">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bookmarkEnd w:id="0"/>
      <w:tr w14:paraId="1B36E70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op w:val="double" w:color="4472C4" w:themeColor="accent5" w:sz="4" w:space="0"/>
              <w:tl2br w:val="nil"/>
              <w:tr2bl w:val="nil"/>
            </w:tcBorders>
            <w:shd w:val="clear" w:color="auto" w:fill="BEEEF9"/>
            <w:vAlign w:val="center"/>
          </w:tcPr>
          <w:p w14:paraId="6BC3FE5B">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6E9EA7A6">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7014" w:type="dxa"/>
            <w:tcBorders>
              <w:top w:val="double" w:color="4472C4" w:themeColor="accent5" w:sz="4" w:space="0"/>
              <w:tl2br w:val="nil"/>
              <w:tr2bl w:val="nil"/>
            </w:tcBorders>
            <w:vAlign w:val="center"/>
          </w:tcPr>
          <w:p w14:paraId="48A9E7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4EB423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650" w:type="dxa"/>
            <w:tcBorders>
              <w:top w:val="double" w:color="4472C4" w:themeColor="accent5" w:sz="4" w:space="0"/>
              <w:tl2br w:val="nil"/>
              <w:tr2bl w:val="nil"/>
            </w:tcBorders>
            <w:vAlign w:val="center"/>
          </w:tcPr>
          <w:p w14:paraId="3FD4FC3D">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73D1601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BEEEF9"/>
            <w:vAlign w:val="center"/>
          </w:tcPr>
          <w:p w14:paraId="1F4957AC">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BCF1E21">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7014" w:type="dxa"/>
            <w:tcBorders>
              <w:tl2br w:val="nil"/>
              <w:tr2bl w:val="nil"/>
            </w:tcBorders>
            <w:vAlign w:val="center"/>
          </w:tcPr>
          <w:p w14:paraId="7438E04A">
            <w:pPr>
              <w:keepNext w:val="0"/>
              <w:keepLines w:val="0"/>
              <w:widowControl/>
              <w:suppressLineNumbers w:val="0"/>
              <w:spacing w:before="0" w:beforeAutospacing="0" w:after="0" w:afterAutospacing="0" w:line="360" w:lineRule="auto"/>
              <w:ind w:left="0" w:right="0"/>
              <w:jc w:val="left"/>
              <w:rPr>
                <w:rFonts w:hint="eastAsia" w:ascii="Times New Roman" w:hAnsi="Times New Roman"/>
                <w:b w:val="0"/>
                <w:bCs/>
                <w:color w:val="C00000"/>
                <w:lang w:val="en-US" w:eastAsia="zh-CN"/>
              </w:rPr>
            </w:pPr>
            <w:r>
              <w:rPr>
                <w:rFonts w:hint="eastAsia" w:ascii="Times New Roman" w:hAnsi="Times New Roman"/>
                <w:b/>
                <w:color w:val="C00000"/>
              </w:rPr>
              <w:t>【教师】</w:t>
            </w:r>
            <w:r>
              <w:rPr>
                <w:rFonts w:hint="eastAsia" w:ascii="宋体" w:hAnsi="宋体" w:eastAsia="宋体" w:cs="宋体"/>
                <w:b w:val="0"/>
                <w:bCs/>
                <w:color w:val="C00000"/>
                <w:kern w:val="2"/>
                <w:sz w:val="21"/>
                <w:szCs w:val="21"/>
                <w:lang w:val="en-US" w:eastAsia="zh-CN" w:bidi="ar"/>
              </w:rPr>
              <w:t>展示护士角色及其心理特征</w:t>
            </w:r>
          </w:p>
          <w:p w14:paraId="786C73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一、护士角色</w:t>
            </w:r>
          </w:p>
          <w:p w14:paraId="1B04A3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（一）护士角色的基本含义</w:t>
            </w:r>
          </w:p>
          <w:p w14:paraId="1DD57B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角色又称“脚色”，原意指戏剧舞台上的人物。后被引入社会心理学的理论中，称社会角色。社会角色是由人们的社会地位所决定，为社会所期望的行为模式。社会角色包含三种含义：①是一套社会行为模式，每一种社会行为都是特定的社会角色的体现。②是由人们的社会地位和身份决定的，角色行为真实地反映出个体在群体生活和社会关系体系中所处的位置。③是符合社会期望的，按照社会所规定的行为规范、责任和义务等去行动的。任何一种社会行为，都体现出个体心理、行为与群体心理、行为及社会规范之间的相互关系。</w:t>
            </w:r>
          </w:p>
          <w:p w14:paraId="52E7E1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护士角色是指护士应具有的与职业相适应的社会行为模式。在中华人民共和国国务院 2008 年 1 月 31 日公布、自 2008 年 5 月 12 日起实施的《护士条例》（根据 2020 年 3月 27 日《国务院关于修订和废止部分行政法规的决定》修订，见附录一）中所称的护士，是指经执业注册取得护士执业证书，依照本条例规定从事护理活动，履行保护生命、减轻痛苦、增进健康职责的卫生技术人员。</w:t>
            </w:r>
          </w:p>
          <w:p w14:paraId="6E94D0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（二）护士的权利</w:t>
            </w:r>
          </w:p>
          <w:p w14:paraId="0690A7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护士的权利，在《护士条例》中是这样规定的：</w:t>
            </w:r>
          </w:p>
          <w:p w14:paraId="16F133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（1）护士执业，有按照国家有关规定获取工资报酬、享受福利待遇、参加社会保险的权利。任何单位或者个人不得克扣护士工资，降低或者取消护士福利等待遇。</w:t>
            </w:r>
          </w:p>
          <w:p w14:paraId="6416DD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护士执业，有获得与其所从事的护理工作相适应的卫生防护、医疗保健服务的权利。从事直接接触有毒有害物质、有感染传染病危险工作的护士，有依照有关法律、行政法规的规定接受职业健康监护的权利；患职业病的，有依照有关法律、行政法规的规定获得赔偿的权利。</w:t>
            </w:r>
          </w:p>
          <w:p w14:paraId="244D99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（3）护士有按照国家有关规定获得与本人业务能力和学术水平相应的专业技术职务、职称的权利；有参加专业培训、从事学术研究和交流、参加行业协会和专业学术团体的权利。</w:t>
            </w:r>
          </w:p>
          <w:p w14:paraId="40D159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（4）护士有获得疾病诊疗、护理相关信息的权利和其他与履行护理职责相关的权利，可以对医疗卫生机构和卫生主管部门的工作提出意见和建议。</w:t>
            </w:r>
          </w:p>
          <w:p w14:paraId="47209F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（三）护士的义务</w:t>
            </w:r>
          </w:p>
          <w:p w14:paraId="5330F0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社会给予了护士许多权利，护士就应该承担相应的义务，在《护士条例》中规定的护士的义务是：</w:t>
            </w:r>
          </w:p>
          <w:p w14:paraId="5E7C65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（1）护士执业，应当遵守法律、法规、规章和诊疗技术规范的规定。</w:t>
            </w:r>
          </w:p>
          <w:p w14:paraId="068B24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护士在执业活动中，发现患者病情危急，应当立即通知医师；在紧急情况下为抢救垂危患者生命，应当先行实施必要的紧急救护。护士发现医嘱违反法律、法规、规章或者诊疗技术规范规定的，应当及时向开具医嘱的医师提出；必要时，应当向该医师所在科室的负责人或者医疗卫生机构负责医疗服务管理的人员报告。</w:t>
            </w:r>
          </w:p>
          <w:p w14:paraId="6392C7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（3）护士应当尊重、关心、爱护患者，保护患者的隐私。</w:t>
            </w:r>
          </w:p>
          <w:p w14:paraId="47B983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护士有义务参与公共卫生和疾病预防控制工作。发生自然灾害、公共卫生事件等严重威胁公众生命健康的突发事件，护士应当服从县级以上人民政府卫生主管部门或者所在医疗卫生机构的安排，参加医疗救护。</w:t>
            </w:r>
          </w:p>
          <w:p w14:paraId="5AFE02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在《护士条例》中还规定：护士在执业活动中有下列情形之一的，由县级以上地方人民政府卫生主管部门依据职责分工责令改正，给予警告；情节严重的，暂停其 6 个月以上 1 年以下执业活动，直至由原发证部门吊销其护士执业证书：①发现患者病情危急未立即通知医师的；②发现医嘱违反法律、法规、规章或者诊疗技术规范的规定，未依照本条例第十七条的规定提出或者报告的；③泄露患者隐私的；④发生自然灾害、公共卫生事件等严重威胁公众生命健康的突发事件，不服从安排参加医疗救护的；⑤护士在执业活动中造成医疗事故的，依照医疗事故处理的有关规定承担法律责任。</w:t>
            </w:r>
          </w:p>
          <w:p w14:paraId="374432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在预防、治疗疾病和医疗保健方面，对于护士不存在“高尚”，也不存在“奉献”，而是一种责任和义务。这是护理行业从业者应该具备的基本素质。</w:t>
            </w:r>
          </w:p>
          <w:p w14:paraId="2CF7D7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二、护士的心理特征</w:t>
            </w:r>
          </w:p>
          <w:p w14:paraId="54E4FA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护士的心理特征是指护士在认知、情感、个性心理方面的特点。这些心理特征是因为护理职业的需要而促成的，是社会对护士角色的期待，所以护士都应该具备这些心理特征，具体表现在以下几个方面。</w:t>
            </w:r>
          </w:p>
          <w:p w14:paraId="664B30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（一）护士的认知特征</w:t>
            </w:r>
          </w:p>
          <w:p w14:paraId="545A0F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观察力　在临床护理中，具备敏锐的观察力是非常重要的，观察能力是护士工作水平高低的重要标志。护士通过观察患者的呼吸、脉搏、体温、排泄物、皮肤的状态、表情及各种行为表现等来了解患者的症状特征、临床表现，预知患者可能发生的问题、掌握患者的心理状态。这样才能准确拟定护理计划，做好护理工作。护士也要通过细致的观察才能很好地评价治疗和护理的效果。</w:t>
            </w:r>
          </w:p>
          <w:p w14:paraId="3D24F9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思维能力　护理工作的对象是各不相同的患者，每个患者的疾病又是不断地变化的，所以护理工作也是要求在运用基本原则来解决问题的同时体现出一定的创造性，护士应当学会全面细致地观察问题，分析问题，学会根据患者的病情发展变化，随机应变地处理问题，才能灵活地、准确地、顺利地完成护理工作任务。护士如果缺乏思维的独立性，只是机械地“照章办事”去执行医嘱，同样会在盲目的执行中出现差错或事故。</w:t>
            </w:r>
          </w:p>
          <w:p w14:paraId="7C2B2A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注意力　护理工作头绪多，紧急情况多，意外事情多，经常要求护士在进行一项工作时不被其他信息干扰而分心，在一定时间内又能从一项工作转到另一项工作中，所以护士应该具备一定的注意的稳定、注意的分配和转移的能力。这样护士才能既做到注意力集中，又能灵活应对各种情况。</w:t>
            </w:r>
          </w:p>
          <w:p w14:paraId="52C92C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 记忆力　良好而准确的记忆力是完成护理任务的重要条件，是护士的职业要求之一。护理工作极其繁杂，每天护士都要面对大量的信息，比如护士要记住患者的姓名、疾病的情况，要记住所用药物的名称、剂量、配伍禁忌，要记住患者所做的检查和治疗过程的每个步骤，要记住出入院患者等等情况。如果护士的记忆出现差错，就会影响患者的治疗和护理，甚至危及患者的生命。为了做到安全护理，护士要努力培养良好而准确的记忆力。</w:t>
            </w:r>
          </w:p>
          <w:p w14:paraId="0EE0A9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（二）护士的情感特征</w:t>
            </w:r>
          </w:p>
          <w:p w14:paraId="7CD9CD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作为一名护士应当具有良好的情绪调节和控制能力，保持情绪与情感处在相对稳定的状态。护理工作既繁忙又责任重大，常常会使护士处在焦虑、烦躁的紧张状态中，护士应能及时调整自己的情绪，让自己在工作中保持一种良好的情绪状态，这不仅是对护士的一种职业道德要求，也是护士保持心理健康的一个重要途径。如果护士把工作及个人生活中的不愉快发泄到患者身上，必然会破坏护患关系 ，影响对患者的治疗和护理，这样的结果又会使护士的心境更加恶劣，对护士的心身健康产生不良的影响。</w:t>
            </w:r>
          </w:p>
          <w:p w14:paraId="6E647C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护士职业的道德核心是“利他”和“助人”，这是每个护士应当具备的道德感。护士要面对的是疾病缠身、心身状态不佳的患者，在这种特定的工作对象面前，要求护士具有同情心和责任感。对患者的深切的同情，就是要能急患者之所急，想患者之所想，对患者态度和蔼可亲，言语热情温暖，使人感到易于接近。对患者的责任感，表现在对工作极端负责，观察病情认真细致，说服患者极其耐心，对患者的各种表现保持高度敏感并做出迅速的反应。职业使命不容许护士对患者的痛苦呻吟因司空见惯而习以为常甚至麻木不仁，不然会给患者造成延误诊治甚至危及生命的严重后果。</w:t>
            </w:r>
          </w:p>
          <w:p w14:paraId="203DA2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（三）护士的意志品质</w:t>
            </w:r>
          </w:p>
          <w:p w14:paraId="79218F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护理工作是一项平凡而伟大的工作，也是一项艰苦复杂的工作。在临床护理工作中，特别是在患者病情突然变化或抢救过程中，护士要以科学的态度，用自己掌握的知识和技能分秒必争地、果断地处理问题。护士在行动中不管遇到什么困难，都能以顽强的意志去争取达到预定的目标。在对危重患者的护理过程中，常常会出现难以预料的困难，护士要表现出坚定的信心、坚忍不拔的毅力及持之以恒的耐心，才能完成护理任务。因此，作为一名护士要胜任本职工作，必须确立为护理工作而献身的志向和崇高的人道主义精神，必须具备克服各种困难和干扰的意志的果断性及坚忍性等良好的意志品质。</w:t>
            </w:r>
          </w:p>
          <w:p w14:paraId="7009CD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（四）护士的气质和性格</w:t>
            </w:r>
          </w:p>
          <w:p w14:paraId="10135B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护理工作关系到人们的生命健康，其工作对象是患有各种各样疾病而又有各种个性特征的人。因此，这个职业要求护士在工作实践过程中不断完善自己的气质和性格，使之更符合护理职业的需要。研究表明，理想护士的气质是兼有多血质与黏液质两种类型的部分特征，具体表现是：性格温柔、理智、情绪稳定、善于忍耐、活泼好动、反应敏捷。护士的良好性格的具体表现是：①对患者要乐于帮助、诚恳耐心、热情有礼。②对工作要满腔热情、认真负责、沉着冷静、机智果断、作风严谨。③对自己要开朗稳重、自尊自信、自强自爱。而那些性格孤僻、对他人漠不关心、患得患失、多愁善感、轻浮虚荣、行为不检的人，不适合从事护理工作。</w:t>
            </w:r>
          </w:p>
          <w:p w14:paraId="3405E6D8">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650" w:type="dxa"/>
            <w:tcBorders>
              <w:tl2br w:val="nil"/>
              <w:tr2bl w:val="nil"/>
            </w:tcBorders>
            <w:vAlign w:val="center"/>
          </w:tcPr>
          <w:p w14:paraId="77F20852">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val="en-US" w:eastAsia="zh-CN"/>
              </w:rPr>
              <w:t>展示护士角色及其心理特征</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2EF0E53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BEEEF9"/>
            <w:vAlign w:val="center"/>
          </w:tcPr>
          <w:p w14:paraId="4F6FF24E">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7014" w:type="dxa"/>
            <w:tcBorders>
              <w:tl2br w:val="nil"/>
              <w:tr2bl w:val="nil"/>
            </w:tcBorders>
            <w:vAlign w:val="center"/>
          </w:tcPr>
          <w:p w14:paraId="16B74636">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6C7E759F">
            <w:pPr>
              <w:keepNext w:val="0"/>
              <w:keepLines w:val="0"/>
              <w:suppressLineNumbers w:val="0"/>
              <w:spacing w:before="0" w:beforeAutospacing="0" w:after="0" w:afterAutospacing="0" w:line="360" w:lineRule="auto"/>
              <w:ind w:left="0" w:right="0" w:firstLine="420" w:firstLineChars="200"/>
              <w:rPr>
                <w:rFonts w:hint="eastAsia" w:hAnsi="宋体" w:eastAsia="宋体"/>
                <w:bCs/>
                <w:lang w:eastAsia="zh-CN"/>
              </w:rPr>
            </w:pPr>
            <w:r>
              <w:rPr>
                <w:rFonts w:hint="eastAsia" w:hAnsi="宋体"/>
                <w:bCs/>
                <w:lang w:val="en-US" w:eastAsia="zh-CN"/>
              </w:rPr>
              <w:t>简述</w:t>
            </w:r>
            <w:r>
              <w:rPr>
                <w:rFonts w:hint="eastAsia" w:hAnsi="宋体"/>
                <w:bCs/>
                <w:lang w:eastAsia="zh-CN"/>
              </w:rPr>
              <w:t>简笔画的特点。</w:t>
            </w:r>
          </w:p>
        </w:tc>
        <w:tc>
          <w:tcPr>
            <w:tcW w:w="1650" w:type="dxa"/>
            <w:tcBorders>
              <w:tl2br w:val="nil"/>
              <w:tr2bl w:val="nil"/>
            </w:tcBorders>
            <w:vAlign w:val="center"/>
          </w:tcPr>
          <w:p w14:paraId="713B1931">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599358D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BEEEF9"/>
            <w:vAlign w:val="center"/>
          </w:tcPr>
          <w:p w14:paraId="1469EE52">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5FA2A210">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7014" w:type="dxa"/>
            <w:tcBorders>
              <w:tl2br w:val="nil"/>
              <w:tr2bl w:val="nil"/>
            </w:tcBorders>
            <w:vAlign w:val="center"/>
          </w:tcPr>
          <w:p w14:paraId="20233657">
            <w:pPr>
              <w:keepNext w:val="0"/>
              <w:keepLines w:val="0"/>
              <w:widowControl w:val="0"/>
              <w:suppressLineNumbers w:val="0"/>
              <w:spacing w:before="0" w:beforeAutospacing="0" w:after="0" w:afterAutospacing="0" w:line="360" w:lineRule="auto"/>
              <w:ind w:left="0" w:right="0"/>
              <w:jc w:val="both"/>
              <w:rPr>
                <w:rFonts w:hint="default" w:ascii="宋体" w:hAnsi="宋体" w:cs="宋体"/>
                <w:b/>
                <w:bCs w:val="0"/>
                <w:color w:val="0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展示护士职业心理素质的培养</w:t>
            </w:r>
          </w:p>
          <w:p w14:paraId="022EBA2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一、护士职业角色化的概念</w:t>
            </w:r>
          </w:p>
          <w:p w14:paraId="58B9E1F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职业角色化是个体社会化的一种具体表现形式，是指在特定的职业环境中个体形成适应于该职业的角色人格，掌握足以胜任职业的角色行为。</w:t>
            </w:r>
          </w:p>
          <w:p w14:paraId="7E474FA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护士职业角色化是特指从事护理活动的人员通过在职业过程中与职业环境的相互作用来实现的一个逐渐内化的过程。护士的职业角色化，要通过职业教育、人才管理等途径对从事护理工作的个体施以积极的影响，使其符合护理职业角色要求。通过教育和管理手段让每个护理从业人员明确哪些是适宜的职业角色行为、哪些是不适宜的职业角色行为。护士角色职业化过程是伴随着学习职业角色和职业道德规范过程而进行的。同时护士的职业角色化，还取决于从业个体是否以自觉、积极、主动的行为方式对所处的特定环境做出种种反应从而表现出他们主动适应职业角色化的能动性。</w:t>
            </w:r>
          </w:p>
          <w:p w14:paraId="3CAD064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在护理学发展的历史过程中，护士角色的含义是不断变化的，护士曾经被视为类似于母亲、修女、侍女、医生的助手等角色。随着现代社会的不断发展，在护理工作中，护士通常会扮演以下几种角色。</w:t>
            </w:r>
          </w:p>
          <w:p w14:paraId="5CE8509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护理者　关怀是护理措施的核心内容，也是护士的必备的工作技能。护理工作不仅仅是简单的问候或发送药物等，护士要用专业知识和技能关心和照顾患者，把患者作为一个整体的人。当患者因疾病等原因不能自行满足自身的基本需要时，护士则要提供各种护理照顾，帮助患者满足其饮食、排泄、休息等生理需要，帮助患者了解疾病相关的各种信息，帮助患者获得更多的社会支持等来满足其心理、社会等方面的需要。</w:t>
            </w:r>
          </w:p>
          <w:p w14:paraId="5775037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协作者　在临床工作中，要对患者提供全面、协调、高质量的服务，需要医生、护士、营养师、康复治疗师、心理治疗师、社会工作者等多学科的专业人员的通力合作才能完成。护士在工作中需要与有关人员联系与协调，建立一个有效的沟通网络，使诊断、治疗、护理、康复工作得以顺利进行，保证患者获得最适宜的医护照顾。</w:t>
            </w:r>
          </w:p>
          <w:p w14:paraId="0799DE1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 教育者　在护理工作中，一方面护士要对护理对象进行健康知识的宣讲，达到促进健康、维护健康的目的。另一方面是对实习护生和新进入护理工作的护士进行教育和培养，帮助和引领他们更好地进入护理工作领域。在这样的过程中，护士承担的是教育者的角色。</w:t>
            </w:r>
          </w:p>
          <w:p w14:paraId="0D08075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 管理者　护士需要对护理工作进行合理的组织、协调与控制，才能有效地使用各种资源，提高工作效率，提高优质的服务。在这个过程中护士就是在执行着管理者的职责。</w:t>
            </w:r>
          </w:p>
          <w:p w14:paraId="52D1830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5. 代言人　护士是患者利益的维护者，是人民群众健康的代言人。护士要尊重患者的知情权，帮助患者了解他们的合法权益。护士有责任解释和维护患者的权益不受损害和侵犯。</w:t>
            </w:r>
          </w:p>
          <w:p w14:paraId="3E2321A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6. 研究者　护理专业的不断发展离不开科学研究。护士应注重对护理实践经验的总结，用科学的方法分析、探讨护理实践中的问题，提出客观科学的理论观点及解决问题的方法，不断地丰富护理学的知识体系，使护理事业得以不断地发展。</w:t>
            </w:r>
          </w:p>
          <w:p w14:paraId="4C2A15C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二、护士职业角色化的过程</w:t>
            </w:r>
          </w:p>
          <w:p w14:paraId="3F143FD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（一）角色知觉、角色学习、角色期望与角色适应的概念</w:t>
            </w:r>
          </w:p>
          <w:p w14:paraId="0446EC6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角色知觉　角色知觉是个体在社会情境中对角色及其有关角色现象的整体反映。</w:t>
            </w:r>
          </w:p>
          <w:p w14:paraId="6D9CFE5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角色知觉主要包括三方面：①对自我角色的认知；②对他人角色的认知；③对角色期待的认知。任何一种角色行为只有在角色知觉十分清晰的情况下，才能使角色得以实现。它是角色扮演的先决条件，一个人能否成功地扮演各种角色，取决于角色认知的过程。作为一个认识过程，它贯穿于角色行为的整个过程中。</w:t>
            </w:r>
          </w:p>
          <w:p w14:paraId="1491A41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角色知觉对人的意义是：只有具有角色知觉才能按照相应的身份在各种社会情境中恰当地行事，达到良好的社会适应。</w:t>
            </w:r>
          </w:p>
          <w:p w14:paraId="3E4CC57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角色学习　角色学习是指个人了解和掌握角色的行为规范、权利和义务、态度和情感、必要的知识和技能的过程。</w:t>
            </w:r>
          </w:p>
          <w:p w14:paraId="6F0812A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角色学习是一种社会学习。主要包括两方面：一是在特定的社会规范下的学习，主要学习角色的责任和权利；二是在与他人交互反应中的学习，主要是学习、模仿角色的态度和情绪反应。</w:t>
            </w:r>
          </w:p>
          <w:p w14:paraId="063313B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角色学习有三个突出的特点：①是综合性的学习。角色学习是将角色作为一个整体的、有组织的认识模式来学习。②是伴随着角色的互动。角色学习是在相互作用着的人与人之间的社会关系中进行的。任何一种社会角色都是在与其相对应的角色伴侣的互动中扮演的。③是经常随角色位置的变化而进行的。角色学习需要与角色互动中的地位、情境相联系。一个人学到的社会角色越多，就越能应付各种复杂的局面，适应多变的社会生活，取得合格的社会成员的资格。</w:t>
            </w:r>
          </w:p>
          <w:p w14:paraId="19F86EB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 角色期望　社会上的任何角色都有角色期望，所谓角色期望是群体或个体对某种角色应表现出的特定行为的期望。它是构成社会结构和角色行为之间的桥梁。一个人的角色行为是否符合其所处的地位和所具有的身份，在很大程度上看他是否遵从了角色期望。</w:t>
            </w:r>
          </w:p>
          <w:p w14:paraId="65C3D78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 角色适应　角色适应又称角色适称，是指个人在现实生活中扮演的角色符合社会对该角色应遵守的行为规范的要求，即角色与位置、身份匹配。一个人对自己的角色职责的认识与社会、他人对他的角色期望呈现一致性的状态，那么这个人所扮演的社会角色是协调的。</w:t>
            </w:r>
          </w:p>
          <w:p w14:paraId="5379B90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人们是否能做到角色适应，取决于三个因素：①角色的清晰度，个人对自己所承担的角色职责有明确的了解，有较为准确的角色知觉。②角色期望，个人对社会或他人对自己所承担角色应该表现出来的某些特定行为的认识。③角色技能，个人对顺利完成角色扮演任务的智慧、经验、能力等个性特征有明确了解。角色适应是良好的角色行为的前提，否则就会引起角色紧张甚至角色冲突。</w:t>
            </w:r>
          </w:p>
          <w:p w14:paraId="4E435FC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护士是职业倦怠的高发人群，也一直是职业倦怠研究中重点关注的职业人群之一。了解职业倦怠有利于护士的心身健康。职业倦怠是个体不能顺利应对工作压力时的一种极端反应，是个体伴随于长期压力体验下而产生的情感、态度和行为的衰竭状态。职业倦怠一般包括以下三方面。</w:t>
            </w:r>
          </w:p>
          <w:p w14:paraId="3A35CE4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1．情感衰竭：指没有活力，没有工作热情，感到自己的感情处于极度疲劳的状态。</w:t>
            </w:r>
          </w:p>
          <w:p w14:paraId="123B5EC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2．去人格化：指刻意在自身和工作对象间保持距离，对工作对象和环境采取冷漠、忽视的态度，对工作敷衍了事，个人发展停滞，行为怪僻，提出辞职申请等。</w:t>
            </w:r>
          </w:p>
          <w:p w14:paraId="34C5EC4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3．无力感或低个人成就感：指倾向于消极地评价自己，并伴有工作能力体验和成就体验的下降，认为工作不但不能发挥自身才能，而且是枯燥无味的烦琐事物。</w:t>
            </w:r>
          </w:p>
          <w:p w14:paraId="2AB473A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（二）护士角色适应不良主要表现</w:t>
            </w:r>
          </w:p>
          <w:p w14:paraId="1546DA6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现代社会的高速发展给护理工作提出了更新、更多、更高的要求，面对新的理论与更高难度的技术要求、面对新的伦理道德冲突与社会矛盾，使得护士陷入角色的矛盾与困惑当中，产生角色适应不良。护士角色适应不良主要表现在以下几个方面。</w:t>
            </w:r>
          </w:p>
          <w:p w14:paraId="7BD2EB6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角色冲突　角色紧张广泛地存在于每一个人的社会生活中，如果得不到恰当解决，会导致角色冲突。角色紧张是指个体所承担的各种角色同时向个体提出要求，或个体所承担的某一角色内部所规定的各种行为规范之间不相容，从而使个体感受到时间或精力分配上的或情感上的矛盾状态。所谓角色冲突，是指当一个角色扮演者同时处于两个或更多不同的地位，并要进行相互矛盾的角色扮演时引起的角色与角色之间的矛盾冲突现象。</w:t>
            </w:r>
          </w:p>
          <w:p w14:paraId="506582F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角色冲突一般有两种情况。</w:t>
            </w:r>
          </w:p>
          <w:p w14:paraId="1944106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角色扮演者内部的矛盾冲突现象。一种表现为不同群体对同一群体角色持有相互矛盾的角色期待，使角色行为发生矛盾，引起角色内部冲突。另一种表现为角色行为的主体对规定的角色行为有不同的理解，甚至持有相反的意见，但还必须履行规定的角色行为时，在角色内部会发生激烈的冲突。</w:t>
            </w:r>
          </w:p>
          <w:p w14:paraId="08822A8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角色之间的冲突，是由角色紧张造成的。也有两方面的表现：其一是角色承担者所承担的几个角色同时对其提出履行角色行为的要求时，就会发生角色间的冲突。其二是当两个角色同时对一个人提出相反的角色行为要求时，引起的角色间的冲突。</w:t>
            </w:r>
          </w:p>
          <w:p w14:paraId="287260C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护理工作要求高、责任重大，护理知识和技术更新快而继续学习进修的机会少，护理工作又是涉及护患关系、医护关系、护士之间的关系等复杂的人际关系，护士在实际工作中扮演着护理者、协作者、教育者、管理者、代言人、研究者等多种角色，如果不能很好地进行角色适应，就会产生角色冲突。</w:t>
            </w:r>
          </w:p>
          <w:p w14:paraId="6172266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角色混乱　角色混乱是指个体无法获得明确清晰的角色期待或因角色期待无法一致而产生的混乱。</w:t>
            </w:r>
          </w:p>
          <w:p w14:paraId="42E706B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在护理工作中角色混乱主要表现有以下几方面的情况。</w:t>
            </w:r>
          </w:p>
          <w:p w14:paraId="68A25AA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（1）护理工作目标范围不清。护士在执行系统性整体护理时，由于护理理论知识不足，出现执行护理计划困难，使护理工作目标和工作范围不清的混乱现象。</w:t>
            </w:r>
          </w:p>
          <w:p w14:paraId="36E1FD5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护士与护理对象的种种差异造成的服务主体与客体之间的权利、义务和职责的混乱。比如：由于护理对象的知识程度、文化素养等存在差异因素，对护士的期望也就有很大不同，使护士无法适从而难以履行角色期待的内容。再者，随着医院体制的改革、服务的转型，护理对象更多地强调自身的权利而淡化自身的义务、强调护士的义务而淡化护士应有的权利。这些都是造成混乱的原因。</w:t>
            </w:r>
          </w:p>
          <w:p w14:paraId="6925AB5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护士角色分工不清、职责冲突的现象。由于整体护理模式的出现，要求护理工作是“以患者为中心”的工作，护理工作越来越系统化、整体化和具体化，而现实的护理工作环境、条件与开展整体护理的要求还有一定的差距，使得护士在执行具体的护理操作时，产生角色分工不清、职责冲突的混乱现象。</w:t>
            </w:r>
          </w:p>
          <w:p w14:paraId="584E52F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护士所受的教育程度不同而造成的角色混乱。随着社会的发展，具有本科学历甚至研究生学历的护士逐年增加，但护理队伍中仍是以大中专学历的护士为主，使护士的学历层次呈现多样化。而目前护理岗位的使用并无明确的学历界限，造成“人岗不匹配、分配无差异”，从而影响护士的工作积极性和主动性，造成角色混乱和护士之间的人际冲突。</w:t>
            </w:r>
          </w:p>
          <w:p w14:paraId="1C61298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 角色阙如　角色阙如是指护士未进入与护理职业相对称的角色。护士角色阙如通常在以下情况中出现。</w:t>
            </w:r>
          </w:p>
          <w:p w14:paraId="2E849A3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刚刚进入护理行业的执业者，由一名护生转变为一名护士，在这个角色转变的过程中，由于对职业的了解不深、自身的执业经验不足等原因，会使其有角色阙如的表现。这种情况会随着工作时间的增长得以改善。</w:t>
            </w:r>
          </w:p>
          <w:p w14:paraId="7230BC0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（2）有些护士在进入护理执业培训之前，对护理职业了解甚少甚至一无所知，是为了就业而学习，对护士的责任认识不足，在执业过程中不注重所扮演的角色的质量，就会出现角色阙如的现象。</w:t>
            </w:r>
          </w:p>
          <w:p w14:paraId="0F4B0E7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（3）有些护士自身的需要、兴趣、世界观、价值观、能力、气质、性格等人格因素，使其缺乏爱心、细心、耐心、同情心和责任心，致使其出现角色阙如的现象。</w:t>
            </w:r>
          </w:p>
          <w:p w14:paraId="3AB8856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 角色减退　个体进入护士角色后，由于某种原因重新承担起本应免除或减轻的社会角色的责任，放弃或减弱了护士角色的扮演。</w:t>
            </w:r>
          </w:p>
          <w:p w14:paraId="6B364E9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常见的造成护士角色减退的原因有：①由于社会其他职业的吸引，使护士的职业兴趣发生转移，而导致护士角色减退。②随着护士的其他社会关系、社会角色的不断变化，比如家庭关系、夫妻关系、亲子关系、父母关系等，使其职业与家庭之间出现矛盾，导致护士角色减退。</w:t>
            </w:r>
          </w:p>
          <w:p w14:paraId="24534AB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5. 角色强化　由于长期从事护理工作，使护士产生一种心理定式，习惯于扮演护理者、教育者、管理者等角色，把自己当成护理过程的决定者、主宰者，而把护理对象视为“弱者、被照顾者”，给予护理对象过度的照顾，强化了患者的角色行为，对患者的康复、转化为正常的社会角色产生不利的影响。</w:t>
            </w:r>
          </w:p>
          <w:p w14:paraId="33C2F5A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（三）护士角色适应不良的调适</w:t>
            </w:r>
          </w:p>
          <w:p w14:paraId="679DC89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解决护士角色适应不良的途径主要有两条：①提高角色扮演的技巧，积极地解决某些角色冲突。角色技巧是个体具有的那些导致成功地、有效地扮演角色的特质和方式。</w:t>
            </w:r>
          </w:p>
          <w:p w14:paraId="294A305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角色技巧是个体在发展过程中，通过学习、训练和实践获得的，作为一名护士不断学习提高自身的职业技能，是顺利完成本职工作的重要保证。②暂时或长久地解除某一角色任务，以缓解角色冲突。角色紧张普遍地存在于每个人的社会生活中，是社会对人提出的要求而造成的。那么只要能妥善处理，还是有益于个体能力提高、个性的全面发展，也能使个体较好地承担各种角色。但是，客观地说，人的能力是有限的，如果角色的要求超出人的能力，造成对人精神方面的压力，如长期得不到缓解，则有害于身心健康。在护士职业角色化的整个过程中会受到社会文化、个体人生观、价值观、所受的职业教育等因素的影响。护士的心理素质是在护理工作实践中逐渐形成和发展的。为了培养护士良好的心理素质须从下面几方面努力。</w:t>
            </w:r>
          </w:p>
          <w:p w14:paraId="1E8287B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树立献身护理事业的崇高理想　当选择以做一名护士为职业后，就应努力在社会实践中培养自己对事业的忠诚和热爱。护士是一项崇高的职业，医疗卫生事业的发展离不开护理人员的努力。忠诚于护理事业、忠诚于人民，是社会主义医德在护士履行职务中的主要标志。对社会所尽的责任，强烈的社会责任感，是护理人员的精神支柱。只有树立献身护理事业的崇高理想，才能对护理工作产生浓厚兴趣；才能愉快积极地工作，努力探索研究，乐于发现问题，不断改进工作，力求精益求精。只有献身护理事业，才能理解护理工作的价值和意义，从而为实现自己的理想而主动自觉地加强良好的心理素质培养。</w:t>
            </w:r>
          </w:p>
          <w:p w14:paraId="5148356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不断学习相关的理论知识　培养良好的心理素质，只有工作热情还不够，还必须学习相关的理论知识，掌握心理素质的发展变化规律。只有这样，才能按照科学规律更快更好地培养优良的心理素质，才能自觉担负起历史赋予我们保护人类健康的重任。护士的知识结构中应包括有关人的知识，如伦理学、社会学、美学，还要深入学习心理学，通过这些学科的学习，可以掌握人的各种优良心理素质的理论知识，就可以有效地加强自身锻炼，自觉地加强医德的修养，不断培养良好的心理素质。</w:t>
            </w:r>
          </w:p>
          <w:p w14:paraId="20DE37B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color w:val="538135"/>
                <w:kern w:val="2"/>
                <w:sz w:val="21"/>
                <w:szCs w:val="21"/>
                <w:lang w:val="en-US" w:eastAsia="zh-CN" w:bidi="ar"/>
              </w:rPr>
            </w:pPr>
            <w:r>
              <w:rPr>
                <w:rFonts w:hint="default" w:ascii="宋体" w:hAnsi="宋体" w:eastAsia="宋体" w:cs="宋体"/>
                <w:b w:val="0"/>
                <w:bCs/>
                <w:color w:val="000000"/>
                <w:kern w:val="2"/>
                <w:sz w:val="21"/>
                <w:szCs w:val="21"/>
                <w:lang w:val="en-US" w:eastAsia="zh-CN" w:bidi="ar"/>
              </w:rPr>
              <w:t>3. 加强实践锻炼　理论联系实践是培养良好心理素质的重要途径，也是加强和培养护士良好心理素质的根本方法。通过自己有意识的锻炼和培养，才能形成和发展良好的素质。为了在实践中取得好的效果，护士在实践中要有意识地培养自我的心理素质，要在实践中不断评价自己，自我评价时要与自己过去比，与他人比，取他人之长，避人之短；与患者及其家属的意见比，巩固成绩，克服不足。这样不断总结经验，才能不断地提高。</w:t>
            </w:r>
          </w:p>
          <w:p w14:paraId="17E1933F">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650" w:type="dxa"/>
            <w:tcBorders>
              <w:tl2br w:val="nil"/>
              <w:tr2bl w:val="nil"/>
            </w:tcBorders>
            <w:vAlign w:val="center"/>
          </w:tcPr>
          <w:p w14:paraId="462D2F07">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w:t>
            </w:r>
            <w:r>
              <w:rPr>
                <w:rFonts w:hint="eastAsia" w:ascii="Times New Roman" w:hAnsi="Times New Roman"/>
                <w:b/>
                <w:szCs w:val="24"/>
                <w:lang w:val="en-US" w:eastAsia="zh-CN"/>
              </w:rPr>
              <w:t>护士职业心理素质的培养的基本理论知</w:t>
            </w:r>
            <w:r>
              <w:rPr>
                <w:rFonts w:hint="eastAsia" w:ascii="Times New Roman" w:hAnsi="Times New Roman"/>
                <w:b/>
                <w:szCs w:val="24"/>
              </w:rPr>
              <w:t>识。</w:t>
            </w:r>
          </w:p>
        </w:tc>
      </w:tr>
      <w:tr w14:paraId="7388669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BEEEF9"/>
            <w:vAlign w:val="center"/>
          </w:tcPr>
          <w:p w14:paraId="1CBEA428">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7D83C7A">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1D455EF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A736CA6">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护士职业心理素质的培养，让学生知道护士职业角色化是特指从事护理活动的人员通过在职业过程中与职业环境的相互作用来实现的一个逐渐内化的过程。</w:t>
            </w:r>
          </w:p>
        </w:tc>
        <w:tc>
          <w:tcPr>
            <w:tcW w:w="1650" w:type="dxa"/>
            <w:tcBorders>
              <w:tl2br w:val="nil"/>
              <w:tr2bl w:val="nil"/>
            </w:tcBorders>
            <w:vAlign w:val="center"/>
          </w:tcPr>
          <w:p w14:paraId="5523B82F">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F5E5A9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BEEEF9"/>
            <w:vAlign w:val="center"/>
          </w:tcPr>
          <w:p w14:paraId="7A816888">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7014" w:type="dxa"/>
            <w:tcBorders>
              <w:tl2br w:val="nil"/>
              <w:tr2bl w:val="nil"/>
            </w:tcBorders>
            <w:vAlign w:val="center"/>
          </w:tcPr>
          <w:p w14:paraId="3DCE10E3">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B55E3D9">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简述护士职业角色化的概念。</w:t>
            </w:r>
          </w:p>
        </w:tc>
        <w:tc>
          <w:tcPr>
            <w:tcW w:w="1650" w:type="dxa"/>
            <w:tcBorders>
              <w:tl2br w:val="nil"/>
              <w:tr2bl w:val="nil"/>
            </w:tcBorders>
            <w:vAlign w:val="center"/>
          </w:tcPr>
          <w:p w14:paraId="36DF86C3">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5A8582D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BEEEF9"/>
            <w:vAlign w:val="center"/>
          </w:tcPr>
          <w:p w14:paraId="346DB33C">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8664" w:type="dxa"/>
            <w:gridSpan w:val="2"/>
            <w:tcBorders>
              <w:tl2br w:val="nil"/>
              <w:tr2bl w:val="nil"/>
            </w:tcBorders>
            <w:vAlign w:val="center"/>
          </w:tcPr>
          <w:p w14:paraId="5D8570BC">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实际上，课堂教学是师生共同活动的过程，教师在教学活动中要发挥自我的主导作用，学生必须在教师的引导下发挥自我的主体作用。</w:t>
            </w:r>
          </w:p>
        </w:tc>
      </w:tr>
    </w:tbl>
    <w:p w14:paraId="69DD0D9F"/>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F3459CEF-C81A-4904-8AE6-8D1923D70221}"/>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43E4E7A9-5FBF-487E-9629-79651AE02C9D}"/>
  </w:font>
  <w:font w:name="微软雅黑">
    <w:panose1 w:val="020B0503020204020204"/>
    <w:charset w:val="86"/>
    <w:family w:val="auto"/>
    <w:pitch w:val="default"/>
    <w:sig w:usb0="80000287" w:usb1="2ACF3C50" w:usb2="00000016" w:usb3="00000000" w:csb0="0004001F" w:csb1="00000000"/>
    <w:embedRegular r:id="rId3" w:fontKey="{23C0ADCC-B5B7-4A1A-AFC7-10D6E5A5EABE}"/>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微软简老宋">
    <w:panose1 w:val="00000000000000000000"/>
    <w:charset w:val="00"/>
    <w:family w:val="auto"/>
    <w:pitch w:val="default"/>
    <w:sig w:usb0="00000000" w:usb1="00000000" w:usb2="00000000" w:usb3="00000000" w:csb0="00000000" w:csb1="00000000"/>
    <w:embedRegular r:id="rId4" w:fontKey="{2969F014-8EC6-489E-B81E-FC40E41A2295}"/>
  </w:font>
  <w:font w:name="汉仪菱心体简">
    <w:panose1 w:val="02010400000101010101"/>
    <w:charset w:val="86"/>
    <w:family w:val="auto"/>
    <w:pitch w:val="default"/>
    <w:sig w:usb0="00000001" w:usb1="080E0800" w:usb2="00000002" w:usb3="00000000" w:csb0="00040000" w:csb1="00000000"/>
    <w:embedRegular r:id="rId5" w:fontKey="{782C251B-4304-47FD-A82C-FA5F7E073DE0}"/>
  </w:font>
  <w:font w:name="方正大标宋简体">
    <w:panose1 w:val="02000000000000000000"/>
    <w:charset w:val="86"/>
    <w:family w:val="auto"/>
    <w:pitch w:val="default"/>
    <w:sig w:usb0="00000001" w:usb1="080E0000" w:usb2="00000000" w:usb3="00000000" w:csb0="00040000" w:csb1="00000000"/>
  </w:font>
  <w:font w:name="汉仪铸字美心体简">
    <w:panose1 w:val="00020600040101010101"/>
    <w:charset w:val="86"/>
    <w:family w:val="auto"/>
    <w:pitch w:val="default"/>
    <w:sig w:usb0="8000003F" w:usb1="0ACB7C5A" w:usb2="00000016" w:usb3="00000000" w:csb0="0004009F" w:csb1="00000000"/>
  </w:font>
  <w:font w:name="汉仪超粗宋简">
    <w:panose1 w:val="02010600000101010101"/>
    <w:charset w:val="86"/>
    <w:family w:val="auto"/>
    <w:pitch w:val="default"/>
    <w:sig w:usb0="00000001" w:usb1="080E0800" w:usb2="00000002" w:usb3="00000000" w:csb0="00040000" w:csb1="00000000"/>
  </w:font>
  <w:font w:name="WPS灵秀黑">
    <w:panose1 w:val="00000000000000000000"/>
    <w:charset w:val="86"/>
    <w:family w:val="auto"/>
    <w:pitch w:val="default"/>
    <w:sig w:usb0="00000001" w:usb1="08000000" w:usb2="00000000" w:usb3="00000000" w:csb0="00040001" w:csb1="00000000"/>
  </w:font>
  <w:font w:name="仿宋">
    <w:panose1 w:val="02010609060101010101"/>
    <w:charset w:val="86"/>
    <w:family w:val="auto"/>
    <w:pitch w:val="default"/>
    <w:sig w:usb0="800002BF" w:usb1="38CF7CFA" w:usb2="00000016" w:usb3="00000000" w:csb0="00040001" w:csb1="00000000"/>
  </w:font>
  <w:font w:name="汉仪铸字超然体简">
    <w:panose1 w:val="00020600040101010101"/>
    <w:charset w:val="86"/>
    <w:family w:val="auto"/>
    <w:pitch w:val="default"/>
    <w:sig w:usb0="8000003F" w:usb1="2ACB7C5A" w:usb2="00000016" w:usb3="00000000" w:csb0="0004009F" w:csb1="00000000"/>
  </w:font>
  <w:font w:name="方正公文小标宋">
    <w:panose1 w:val="02000500000000000000"/>
    <w:charset w:val="86"/>
    <w:family w:val="auto"/>
    <w:pitch w:val="default"/>
    <w:sig w:usb0="A00002BF" w:usb1="38CF7CFA" w:usb2="00000016" w:usb3="00000000" w:csb0="00040001" w:csb1="00000000"/>
  </w:font>
  <w:font w:name="华康少女文字W5">
    <w:panose1 w:val="040F0509000000000000"/>
    <w:charset w:val="86"/>
    <w:family w:val="auto"/>
    <w:pitch w:val="default"/>
    <w:sig w:usb0="00000001" w:usb1="08010000" w:usb2="00000012" w:usb3="00000000" w:csb0="00040000" w:csb1="00000000"/>
  </w:font>
  <w:font w:name="华文行楷">
    <w:panose1 w:val="02010800040101010101"/>
    <w:charset w:val="86"/>
    <w:family w:val="auto"/>
    <w:pitch w:val="default"/>
    <w:sig w:usb0="00000001" w:usb1="080F0000" w:usb2="00000000" w:usb3="00000000" w:csb0="00040000" w:csb1="00000000"/>
  </w:font>
  <w:font w:name="微软简隶书">
    <w:panose1 w:val="00000000000000000000"/>
    <w:charset w:val="00"/>
    <w:family w:val="auto"/>
    <w:pitch w:val="default"/>
    <w:sig w:usb0="00000000" w:usb1="00000000" w:usb2="00000000" w:usb3="00000000" w:csb0="00000000" w:csb1="00000000"/>
  </w:font>
  <w:font w:name="微软繁黑体">
    <w:panose1 w:val="00000000000000000000"/>
    <w:charset w:val="00"/>
    <w:family w:val="auto"/>
    <w:pitch w:val="default"/>
    <w:sig w:usb0="00000000" w:usb1="00000000" w:usb2="00000000" w:usb3="00000000" w:csb0="00000000" w:csb1="00000000"/>
  </w:font>
  <w:font w:name="微软雅黑 Light">
    <w:panose1 w:val="020B0502040204020203"/>
    <w:charset w:val="86"/>
    <w:family w:val="auto"/>
    <w:pitch w:val="default"/>
    <w:sig w:usb0="80000287" w:usb1="2ACF0010" w:usb2="00000016" w:usb3="00000000" w:csb0="0004001F" w:csb1="00000000"/>
  </w:font>
  <w:font w:name="微软简综艺">
    <w:panose1 w:val="02010609000101010101"/>
    <w:charset w:val="00"/>
    <w:family w:val="auto"/>
    <w:pitch w:val="default"/>
    <w:sig w:usb0="00000000" w:usb1="00000000" w:usb2="00000000" w:usb3="00000000" w:csb0="00000000" w:csb1="00000000"/>
  </w:font>
  <w:font w:name="微软简楷体">
    <w:panose1 w:val="00000000000000000000"/>
    <w:charset w:val="00"/>
    <w:family w:val="auto"/>
    <w:pitch w:val="default"/>
    <w:sig w:usb0="00000000" w:usb1="00000000" w:usb2="00000000" w:usb3="00000000" w:csb0="00000000" w:csb1="00000000"/>
  </w:font>
  <w:font w:name="思源宋体 CN Heavy">
    <w:panose1 w:val="02020900000000000000"/>
    <w:charset w:val="86"/>
    <w:family w:val="auto"/>
    <w:pitch w:val="default"/>
    <w:sig w:usb0="20000083" w:usb1="2ADF3C10" w:usb2="00000016" w:usb3="00000000" w:csb0="60060107" w:csb1="00000000"/>
  </w:font>
  <w:font w:name="MS PGothic">
    <w:panose1 w:val="020B0600070205080204"/>
    <w:charset w:val="80"/>
    <w:family w:val="auto"/>
    <w:pitch w:val="default"/>
    <w:sig w:usb0="E00002FF" w:usb1="6AC7FDFB" w:usb2="08000012" w:usb3="00000000" w:csb0="4002009F" w:csb1="DFD7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2FA082F"/>
    <w:rsid w:val="06147E59"/>
    <w:rsid w:val="0888458F"/>
    <w:rsid w:val="0AC91BFE"/>
    <w:rsid w:val="0C195395"/>
    <w:rsid w:val="0E3C75E8"/>
    <w:rsid w:val="115A177E"/>
    <w:rsid w:val="1C60574F"/>
    <w:rsid w:val="1FB84519"/>
    <w:rsid w:val="2003061B"/>
    <w:rsid w:val="20F13C9B"/>
    <w:rsid w:val="21BF17F5"/>
    <w:rsid w:val="223109A8"/>
    <w:rsid w:val="238347DF"/>
    <w:rsid w:val="24B477DD"/>
    <w:rsid w:val="278141AB"/>
    <w:rsid w:val="28B578A7"/>
    <w:rsid w:val="2910443B"/>
    <w:rsid w:val="2A53737E"/>
    <w:rsid w:val="2B2A72D4"/>
    <w:rsid w:val="314B20D2"/>
    <w:rsid w:val="322A12C5"/>
    <w:rsid w:val="34AD60CD"/>
    <w:rsid w:val="34B67F89"/>
    <w:rsid w:val="35250425"/>
    <w:rsid w:val="35AF77A0"/>
    <w:rsid w:val="368D542E"/>
    <w:rsid w:val="388B134B"/>
    <w:rsid w:val="3FB90C6E"/>
    <w:rsid w:val="436C72A2"/>
    <w:rsid w:val="43CD7F64"/>
    <w:rsid w:val="44B33A23"/>
    <w:rsid w:val="45C91BBA"/>
    <w:rsid w:val="49F8701E"/>
    <w:rsid w:val="4A2D19BE"/>
    <w:rsid w:val="4C7F0E23"/>
    <w:rsid w:val="51E57DEC"/>
    <w:rsid w:val="53AC1956"/>
    <w:rsid w:val="582E68E8"/>
    <w:rsid w:val="5A7C6694"/>
    <w:rsid w:val="5BA7046C"/>
    <w:rsid w:val="5EE412EC"/>
    <w:rsid w:val="5FFC3909"/>
    <w:rsid w:val="600E33E1"/>
    <w:rsid w:val="622A303A"/>
    <w:rsid w:val="6A915674"/>
    <w:rsid w:val="70562E59"/>
    <w:rsid w:val="705D4A5A"/>
    <w:rsid w:val="723010AC"/>
    <w:rsid w:val="78D17D78"/>
    <w:rsid w:val="7E1F5A45"/>
    <w:rsid w:val="7ECA7A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14</Pages>
  <Words>12209</Words>
  <Characters>12773</Characters>
  <Lines>1</Lines>
  <Paragraphs>1</Paragraphs>
  <TotalTime>1</TotalTime>
  <ScaleCrop>false</ScaleCrop>
  <LinksUpToDate>false</LinksUpToDate>
  <CharactersWithSpaces>13059</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2025-07-22T04:55:20Z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CA82CFDCBE924554A080A10653634660_13</vt:lpwstr>
  </property>
  <property fmtid="{D5CDD505-2E9C-101B-9397-08002B2CF9AE}" pid="4" name="KSOTemplateDocerSaveRecord">
    <vt:lpwstr>eyJoZGlkIjoiOTcxZjc4Y2ViNTBlZDVmZTI3YTAxZGE1NWVmM2E2NDEiLCJ1c2VySWQiOiI0MDMzMDA2MzYifQ==</vt:lpwstr>
  </property>
</Properties>
</file>